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  <w:tblCellMar>
          <w:top w:w="0" w:type="dxa"/>
          <w:start w:w="0" w:type="dxa"/>
          <w:bottom w:w="0" w:type="dxa"/>
          <w:end w:w="0" w:type="dxa"/>
        </w:tblCellMar>
      </w:tblPr>
      <w:tblGrid>
        <w:gridCol w:w="3289"/>
        <w:gridCol w:w="3289"/>
        <w:gridCol w:w="3289"/>
      </w:tblGrid>
      <w:tr>
        <w:tc>
          <w:tcPr>
            <w:tcW w:type="dxa" w:w="3175"/>
            <w:shd w:fill="D9282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1D56A6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F0A533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110" w:type="dxa"/>
          <w:start w:w="110" w:type="dxa"/>
          <w:bottom w:w="110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153D6F"/>
            <w:vAlign w:val="center"/>
          </w:tcPr>
          <w:p>
            <w:pPr>
              <w:spacing w:after="20" w:before="0" w:line="269" w:lineRule="auto"/>
              <w:jc w:val="left"/>
            </w:pPr>
            <w:r>
              <w:rPr>
                <w:rFonts w:ascii="Arial" w:hAnsi="Arial" w:eastAsia="Arial" w:cs="Arial"/>
                <w:b/>
                <w:i w:val="0"/>
                <w:caps/>
                <w:color w:val="DCE6F2"/>
                <w:sz w:val="23"/>
              </w:rPr>
              <w:t>ПАКЕТ 06</w:t>
            </w:r>
          </w:p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  <w:sz w:val="31"/>
              </w:rPr>
              <w:t>Официальное обращение</w:t>
            </w:r>
          </w:p>
          <w:p>
            <w:pPr>
              <w:spacing w:after="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DCE6F2"/>
                <w:sz w:val="23"/>
              </w:rPr>
              <w:t>Документ для направления в Правительство Республики Армения, Национальное Собрание и профильные органы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6" w:space="0" w:color="BCC4CE"/>
          <w:left w:val="single" w:sz="6" w:space="0" w:color="BCC4CE"/>
          <w:bottom w:val="single" w:sz="6" w:space="0" w:color="BCC4CE"/>
          <w:right w:val="single" w:sz="6" w:space="0" w:color="BCC4CE"/>
          <w:insideH w:val="single" w:sz="6" w:space="0" w:color="BCC4CE"/>
          <w:insideV w:val="single" w:sz="6" w:space="0" w:color="BCC4CE"/>
        </w:tblBorders>
      </w:tblPr>
      <w:tblGrid>
        <w:gridCol w:w="2268"/>
        <w:gridCol w:w="7370"/>
      </w:tblGrid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Адресат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Премьер-министр Республики Армения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Формат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Официальное сопроводительное обращение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Трек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Временное гражданство и гражданская принадлежность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D7DEE7"/>
          <w:left w:val="single" w:sz="5" w:space="0" w:color="D7DEE7"/>
          <w:bottom w:val="single" w:sz="5" w:space="0" w:color="D7DEE7"/>
          <w:right w:val="single" w:sz="5" w:space="0" w:color="D7DEE7"/>
          <w:insideH w:val="single" w:sz="5" w:space="0" w:color="D7DEE7"/>
          <w:insideV w:val="single" w:sz="5" w:space="0" w:color="D7DEE7"/>
        </w:tblBorders>
        <w:tblCellMar>
          <w:top w:w="95" w:type="dxa"/>
          <w:start w:w="110" w:type="dxa"/>
          <w:bottom w:w="95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F4F7FA" w:color="auto" w:val="clear"/>
            <w:vAlign w:val="center"/>
          </w:tcPr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63F6D"/>
                <w:sz w:val="24"/>
              </w:rPr>
              <w:t>Содержание пакета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Просьба принять пакет к рассмотрению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Просьба определить формат межведомственной проработки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Просьба оценить выбор одного статуса или параллельный запуск</w:t>
            </w:r>
          </w:p>
        </w:tc>
      </w:tr>
    </w:tbl>
    <w:p>
      <w:r>
        <w:rPr>
          <w:rFonts w:ascii="Arial" w:hAnsi="Arial" w:eastAsia="Arial" w:cs="Arial"/>
        </w:rPr>
        <w:br w:type="page"/>
      </w:r>
    </w:p>
    <w:p>
      <w:r>
        <w:rPr>
          <w:rFonts w:ascii="Arial" w:hAnsi="Arial" w:eastAsia="Arial" w:cs="Arial"/>
          <w:b/>
          <w:i w:val="0"/>
          <w:color w:val="1F2937"/>
        </w:rPr>
        <w:t>Премьер-министру Республики Армения</w:t>
      </w:r>
    </w:p>
    <w:p>
      <w:r>
        <w:rPr>
          <w:rFonts w:ascii="Arial" w:hAnsi="Arial" w:eastAsia="Arial" w:cs="Arial"/>
          <w:b/>
          <w:i w:val="0"/>
          <w:color w:val="1F2937"/>
        </w:rPr>
        <w:t>Николу Пашиняну</w:t>
      </w:r>
    </w:p>
    <w:p>
      <w:r>
        <w:rPr>
          <w:rFonts w:ascii="Arial" w:hAnsi="Arial" w:eastAsia="Arial" w:cs="Arial"/>
          <w:b w:val="0"/>
          <w:i/>
          <w:color w:val="1F2937"/>
        </w:rPr>
        <w:t>Копия: Президенту Республики Армения; Председателю Национального Собрания; профильным министерствам и комиссиям</w:t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О направлении пакета правовой инициативы</w:t>
      </w:r>
    </w:p>
    <w:p>
      <w:r>
        <w:rPr>
          <w:rFonts w:ascii="Arial" w:hAnsi="Arial" w:eastAsia="Arial" w:cs="Arial"/>
          <w:b w:val="0"/>
          <w:i w:val="0"/>
          <w:color w:val="1F2937"/>
        </w:rPr>
        <w:t>Уважаемый господин Премьер-министр,</w:t>
      </w:r>
    </w:p>
    <w:p>
      <w:r>
        <w:rPr>
          <w:rFonts w:ascii="Arial" w:hAnsi="Arial" w:eastAsia="Arial" w:cs="Arial"/>
          <w:b w:val="0"/>
          <w:i w:val="0"/>
          <w:color w:val="1F2937"/>
        </w:rPr>
        <w:t>Настоящим представляем на рассмотрение пакет правовой инициативы о введении в Республике Армения двух форм устойчивой правовой интеграции для лиц, законно проживающих в стране не менее шести месяцев и подтвердивших добросовестную связь с Арменией: временного гражданства и гражданской принадлежности.</w:t>
      </w:r>
    </w:p>
    <w:p>
      <w:r>
        <w:rPr>
          <w:rFonts w:ascii="Arial" w:hAnsi="Arial" w:eastAsia="Arial" w:cs="Arial"/>
          <w:b w:val="0"/>
          <w:i w:val="0"/>
          <w:color w:val="1F2937"/>
        </w:rPr>
        <w:t>Пакет включает конституционный трек для временного гражданства и конституционных гарантий правовой защиты, законодательный трек по гражданской принадлежности, а также сопроводительные материалы, необходимые для официального обсуждения, общественной поддержки и межведомственной проработки.</w:t>
      </w:r>
    </w:p>
    <w:p>
      <w:r>
        <w:rPr>
          <w:rFonts w:ascii="Arial" w:hAnsi="Arial" w:eastAsia="Arial" w:cs="Arial"/>
          <w:b w:val="0"/>
          <w:i w:val="0"/>
          <w:color w:val="1F2937"/>
        </w:rPr>
        <w:t>Просим рассмотреть данные решения либо как два самостоятельных проекта с последующим выбором одного правового маршрута, либо как параллельный двухконтурный пакет, в котором гражданская принадлежность вводится как более быстрый механизм правовой интеграции, а временное гражданство — как усиленный переходный статус с дальнейшим выходом к полному гражданству.</w:t>
      </w:r>
    </w:p>
    <w:p>
      <w:r>
        <w:rPr>
          <w:rFonts w:ascii="Arial" w:hAnsi="Arial" w:eastAsia="Arial" w:cs="Arial"/>
          <w:b w:val="0"/>
          <w:i w:val="0"/>
          <w:color w:val="1F2937"/>
        </w:rPr>
        <w:t>Считаем, что инициатива соответствует государственным интересам Республики Армения, поскольку укрепляет налоговую базу, поддерживает локализацию бизнеса, закрепляет человеческий капитал, повышает занятость и усиливает международную репутацию Армении как правового и открытого государства.</w:t>
      </w:r>
    </w:p>
    <w:p>
      <w:r>
        <w:rPr>
          <w:rFonts w:ascii="Arial" w:hAnsi="Arial" w:eastAsia="Arial" w:cs="Arial"/>
          <w:b w:val="0"/>
          <w:i w:val="0"/>
          <w:color w:val="1F2937"/>
        </w:rPr>
        <w:t>Просим организовать официальное межведомственное обсуждение, определить формат взаимодействия с экспертным и общественным сообществом, а также рассмотреть возможность подготовки армяноязычной юридико-технической редакции проектов для дальнейшего продвижения в установленном порядке.</w:t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Приложения к обращению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конституционный пакет реформы;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пакет по временному гражданству;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пакет по гражданской принадлежности;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пакет официальных сторонников;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открытое письмо и материалы общественной поддержки.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4933"/>
        <w:gridCol w:w="4933"/>
      </w:tblGrid>
      <w:tr>
        <w:tc>
          <w:tcPr>
            <w:tcW w:type="dxa" w:w="4933"/>
            <w:vAlign w:val="center"/>
          </w:tcPr>
          <w:p>
            <w:pPr>
              <w:spacing w:before="0"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______________________________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556070"/>
              </w:rPr>
              <w:t>Инициаторы и сторонники пакета</w:t>
            </w:r>
          </w:p>
        </w:tc>
        <w:tc>
          <w:tcPr>
            <w:tcW w:type="dxa" w:w="4933"/>
            <w:vAlign w:val="center"/>
          </w:tcPr>
          <w:p>
            <w:pPr>
              <w:spacing w:before="0"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______________________________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556070"/>
              </w:rPr>
              <w:t>Контактное лицо / дата</w:t>
            </w:r>
          </w:p>
        </w:tc>
      </w:tr>
    </w:tbl>
    <w:p/>
    <w:sectPr w:rsidR="00FC693F" w:rsidRPr="0006063C" w:rsidSect="00034616">
      <w:footerReference w:type="default" r:id="rId9"/>
      <w:headerReference w:type="default" r:id="rId10"/>
      <w:pgSz w:w="11906" w:h="16838"/>
      <w:pgMar w:top="907" w:right="1020" w:bottom="907" w:left="1020" w:header="720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 w:line="240" w:lineRule="auto"/>
      <w:jc w:val="center"/>
      <w:pBdr>
        <w:top w:val="single" w:sz="8" w:space="6" w:color="D4DAE3"/>
      </w:pBdr>
    </w:pPr>
    <w:r>
      <w:rPr>
        <w:rFonts w:ascii="Arial" w:hAnsi="Arial" w:eastAsia="Arial" w:cs="Arial"/>
        <w:color w:val="7B8694"/>
        <w:sz w:val="18"/>
      </w:rPr>
      <w:t>Пакет 06 • Официальное обращение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10" w:line="276" w:lineRule="auto" w:before="0"/>
    </w:pPr>
    <w:rPr>
      <w:rFonts w:ascii="Arial" w:hAnsi="Arial" w:eastAsia="Arial" w:cs="Arial"/>
      <w:color w:val="222B36"/>
      <w:sz w:val="22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rial" w:hAnsi="Arial" w:eastAsia="Arial" w:cs="Arial"/>
      <w:b/>
      <w:bCs/>
      <w:color w:val="163F6D"/>
      <w:sz w:val="3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5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2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52" w:lineRule="auto" w:before="0"/>
      <w:contextualSpacing/>
    </w:pPr>
    <w:rPr>
      <w:rFonts w:asciiTheme="majorHAnsi" w:eastAsiaTheme="majorEastAsia" w:hAnsiTheme="majorHAnsi" w:cstheme="majorBidi" w:ascii="Arial" w:hAnsi="Arial" w:eastAsia="Arial" w:cs="Arial"/>
      <w:b/>
      <w:color w:val="17365D" w:themeColor="text2" w:themeShade="BF"/>
      <w:spacing w:val="5"/>
      <w:kern w:val="28"/>
      <w:sz w:val="44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60"/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1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line="269" w:lineRule="auto" w:before="0" w:after="100"/>
      <w:ind w:left="720"/>
      <w:contextualSpacing/>
    </w:pPr>
    <w:rPr>
      <w:rFonts w:ascii="Arial" w:hAnsi="Arial" w:eastAsia="Arial" w:cs="Arial"/>
      <w:sz w:val="21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